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70AB3" w14:textId="7F8B6115" w:rsidR="00260674" w:rsidRDefault="002623F5" w:rsidP="002623F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23F5">
        <w:rPr>
          <w:rFonts w:ascii="Times New Roman" w:hAnsi="Times New Roman" w:cs="Times New Roman"/>
          <w:b/>
          <w:bCs/>
          <w:sz w:val="24"/>
          <w:szCs w:val="24"/>
        </w:rPr>
        <w:t>Instructions for Deviancy Aversion Measure</w:t>
      </w:r>
    </w:p>
    <w:p w14:paraId="2118703F" w14:textId="2F1052E8" w:rsidR="002623F5" w:rsidRDefault="002623F5" w:rsidP="0021793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15326B" w14:textId="59BAEBCC" w:rsidR="00362145" w:rsidRDefault="00362145" w:rsidP="00217938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Overview: </w:t>
      </w:r>
    </w:p>
    <w:p w14:paraId="72F4CB65" w14:textId="78651E11" w:rsidR="00362145" w:rsidRPr="00362145" w:rsidRDefault="00362145" w:rsidP="0036214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included measure is not identical to </w:t>
      </w:r>
      <w:r w:rsidR="000F2D69">
        <w:rPr>
          <w:rFonts w:ascii="Times New Roman" w:hAnsi="Times New Roman" w:cs="Times New Roman"/>
          <w:sz w:val="24"/>
          <w:szCs w:val="24"/>
        </w:rPr>
        <w:t>the measure</w:t>
      </w:r>
      <w:r w:rsidR="00011260"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 xml:space="preserve">used in </w:t>
      </w:r>
      <w:hyperlink r:id="rId5" w:history="1">
        <w:r w:rsidRPr="00362145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Gollwitzer, Marshall, Wang, &amp; </w:t>
        </w:r>
        <w:proofErr w:type="spellStart"/>
        <w:r w:rsidRPr="00362145">
          <w:rPr>
            <w:rStyle w:val="Hyperlink"/>
            <w:rFonts w:ascii="Times New Roman" w:hAnsi="Times New Roman" w:cs="Times New Roman"/>
            <w:sz w:val="24"/>
            <w:szCs w:val="24"/>
          </w:rPr>
          <w:t>Bargh</w:t>
        </w:r>
        <w:proofErr w:type="spellEnd"/>
        <w:r w:rsidRPr="00362145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(2017).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Items and images have been changed slightly in line with further research on </w:t>
      </w:r>
      <w:r w:rsidR="00B54486">
        <w:rPr>
          <w:rFonts w:ascii="Times New Roman" w:hAnsi="Times New Roman" w:cs="Times New Roman"/>
          <w:sz w:val="24"/>
          <w:szCs w:val="24"/>
        </w:rPr>
        <w:t>how to best assess</w:t>
      </w:r>
      <w:r>
        <w:rPr>
          <w:rFonts w:ascii="Times New Roman" w:hAnsi="Times New Roman" w:cs="Times New Roman"/>
          <w:sz w:val="24"/>
          <w:szCs w:val="24"/>
        </w:rPr>
        <w:t xml:space="preserve"> deviancy aversion.</w:t>
      </w:r>
      <w:r w:rsidR="00734D14">
        <w:rPr>
          <w:rFonts w:ascii="Times New Roman" w:hAnsi="Times New Roman" w:cs="Times New Roman"/>
          <w:sz w:val="24"/>
          <w:szCs w:val="24"/>
        </w:rPr>
        <w:t xml:space="preserve"> The control images </w:t>
      </w:r>
      <w:r w:rsidR="0078338D">
        <w:rPr>
          <w:rFonts w:ascii="Times New Roman" w:hAnsi="Times New Roman" w:cs="Times New Roman"/>
          <w:sz w:val="24"/>
          <w:szCs w:val="24"/>
        </w:rPr>
        <w:t xml:space="preserve">included in </w:t>
      </w:r>
      <w:r w:rsidR="001B6E1C">
        <w:rPr>
          <w:rFonts w:ascii="Times New Roman" w:hAnsi="Times New Roman" w:cs="Times New Roman"/>
          <w:sz w:val="24"/>
          <w:szCs w:val="24"/>
        </w:rPr>
        <w:t>the above cited</w:t>
      </w:r>
      <w:r w:rsidR="0078338D">
        <w:rPr>
          <w:rFonts w:ascii="Times New Roman" w:hAnsi="Times New Roman" w:cs="Times New Roman"/>
          <w:sz w:val="24"/>
          <w:szCs w:val="24"/>
        </w:rPr>
        <w:t xml:space="preserve"> paper </w:t>
      </w:r>
      <w:r w:rsidR="00734D14">
        <w:rPr>
          <w:rFonts w:ascii="Times New Roman" w:hAnsi="Times New Roman" w:cs="Times New Roman"/>
          <w:sz w:val="24"/>
          <w:szCs w:val="24"/>
        </w:rPr>
        <w:t xml:space="preserve">have </w:t>
      </w:r>
      <w:r w:rsidR="00E60225">
        <w:rPr>
          <w:rFonts w:ascii="Times New Roman" w:hAnsi="Times New Roman" w:cs="Times New Roman"/>
          <w:sz w:val="24"/>
          <w:szCs w:val="24"/>
        </w:rPr>
        <w:t>also been</w:t>
      </w:r>
      <w:r w:rsidR="00734D14">
        <w:rPr>
          <w:rFonts w:ascii="Times New Roman" w:hAnsi="Times New Roman" w:cs="Times New Roman"/>
          <w:sz w:val="24"/>
          <w:szCs w:val="24"/>
        </w:rPr>
        <w:t xml:space="preserve"> removed as these items </w:t>
      </w:r>
      <w:r w:rsidR="0021352F">
        <w:rPr>
          <w:rFonts w:ascii="Times New Roman" w:hAnsi="Times New Roman" w:cs="Times New Roman"/>
          <w:sz w:val="24"/>
          <w:szCs w:val="24"/>
        </w:rPr>
        <w:t>have consistently</w:t>
      </w:r>
      <w:r w:rsidR="00734D14">
        <w:rPr>
          <w:rFonts w:ascii="Times New Roman" w:hAnsi="Times New Roman" w:cs="Times New Roman"/>
          <w:sz w:val="24"/>
          <w:szCs w:val="24"/>
        </w:rPr>
        <w:t xml:space="preserve"> </w:t>
      </w:r>
      <w:r w:rsidR="00300C64">
        <w:rPr>
          <w:rFonts w:ascii="Times New Roman" w:hAnsi="Times New Roman" w:cs="Times New Roman"/>
          <w:sz w:val="24"/>
          <w:szCs w:val="24"/>
        </w:rPr>
        <w:t>failed to</w:t>
      </w:r>
      <w:r w:rsidR="00734D14">
        <w:rPr>
          <w:rFonts w:ascii="Times New Roman" w:hAnsi="Times New Roman" w:cs="Times New Roman"/>
          <w:sz w:val="24"/>
          <w:szCs w:val="24"/>
        </w:rPr>
        <w:t xml:space="preserve"> account for</w:t>
      </w:r>
      <w:r w:rsidR="004904F6">
        <w:rPr>
          <w:rFonts w:ascii="Times New Roman" w:hAnsi="Times New Roman" w:cs="Times New Roman"/>
          <w:sz w:val="24"/>
          <w:szCs w:val="24"/>
        </w:rPr>
        <w:t xml:space="preserve"> any</w:t>
      </w:r>
      <w:r w:rsidR="00734D14">
        <w:rPr>
          <w:rFonts w:ascii="Times New Roman" w:hAnsi="Times New Roman" w:cs="Times New Roman"/>
          <w:sz w:val="24"/>
          <w:szCs w:val="24"/>
        </w:rPr>
        <w:t xml:space="preserve"> observed links between deviancy aversion and social phenomena (e.g., prejudice, moral judgment, attachment style</w:t>
      </w:r>
      <w:r w:rsidR="009974D8">
        <w:rPr>
          <w:rFonts w:ascii="Times New Roman" w:hAnsi="Times New Roman" w:cs="Times New Roman"/>
          <w:sz w:val="24"/>
          <w:szCs w:val="24"/>
        </w:rPr>
        <w:t>, norm adherence</w:t>
      </w:r>
      <w:r w:rsidR="00734D14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04961D4" w14:textId="3D3122EA" w:rsidR="00217938" w:rsidRDefault="00217938" w:rsidP="0021793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Set-Up: </w:t>
      </w:r>
    </w:p>
    <w:p w14:paraId="6BA08FDD" w14:textId="3EF666C4" w:rsidR="006A6825" w:rsidRDefault="006A6825" w:rsidP="00C03F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Simply upload the .</w:t>
      </w:r>
      <w:proofErr w:type="spellStart"/>
      <w:r>
        <w:rPr>
          <w:rFonts w:ascii="Times New Roman" w:hAnsi="Times New Roman" w:cs="Times New Roman"/>
          <w:sz w:val="24"/>
          <w:szCs w:val="24"/>
        </w:rPr>
        <w:t>qsf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file to Qualtrics. If you are not using Qualtrics please see (2) and (3) below.  </w:t>
      </w:r>
    </w:p>
    <w:p w14:paraId="01251469" w14:textId="29913DB0" w:rsidR="00F36E5E" w:rsidRDefault="00A54B4E" w:rsidP="00C03F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see the attached pdf file to recreate the </w:t>
      </w:r>
      <w:r w:rsidR="00B716B1">
        <w:rPr>
          <w:rFonts w:ascii="Times New Roman" w:hAnsi="Times New Roman" w:cs="Times New Roman"/>
          <w:sz w:val="24"/>
          <w:szCs w:val="24"/>
        </w:rPr>
        <w:t>measure on the data collection platform you are using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50C24">
        <w:rPr>
          <w:rFonts w:ascii="Times New Roman" w:hAnsi="Times New Roman" w:cs="Times New Roman"/>
          <w:sz w:val="24"/>
          <w:szCs w:val="24"/>
        </w:rPr>
        <w:t>The 3 sub-measures (</w:t>
      </w:r>
      <w:r w:rsidR="00A50C24">
        <w:rPr>
          <w:rFonts w:ascii="Times New Roman" w:hAnsi="Times New Roman" w:cs="Times New Roman"/>
          <w:sz w:val="24"/>
          <w:szCs w:val="24"/>
        </w:rPr>
        <w:t>Mental Imagery, Face Valid, Visua</w:t>
      </w:r>
      <w:r w:rsidR="00A50C24">
        <w:rPr>
          <w:rFonts w:ascii="Times New Roman" w:hAnsi="Times New Roman" w:cs="Times New Roman"/>
          <w:sz w:val="24"/>
          <w:szCs w:val="24"/>
        </w:rPr>
        <w:t xml:space="preserve">l) should be presented in randomized order. Within each of these sub-measures, </w:t>
      </w:r>
      <w:r w:rsidR="001A2561">
        <w:rPr>
          <w:rFonts w:ascii="Times New Roman" w:hAnsi="Times New Roman" w:cs="Times New Roman"/>
          <w:sz w:val="24"/>
          <w:szCs w:val="24"/>
        </w:rPr>
        <w:t>all</w:t>
      </w:r>
      <w:r w:rsidR="00A50C24">
        <w:rPr>
          <w:rFonts w:ascii="Times New Roman" w:hAnsi="Times New Roman" w:cs="Times New Roman"/>
          <w:sz w:val="24"/>
          <w:szCs w:val="24"/>
        </w:rPr>
        <w:t xml:space="preserve"> items should be presented in randomized order.</w:t>
      </w:r>
      <w:r w:rsidR="00110C0B">
        <w:rPr>
          <w:rFonts w:ascii="Times New Roman" w:hAnsi="Times New Roman" w:cs="Times New Roman"/>
          <w:sz w:val="24"/>
          <w:szCs w:val="24"/>
        </w:rPr>
        <w:t xml:space="preserve"> Specifically, in the Visual measure, all images should </w:t>
      </w:r>
      <w:r w:rsidR="00BA7CDF">
        <w:rPr>
          <w:rFonts w:ascii="Times New Roman" w:hAnsi="Times New Roman" w:cs="Times New Roman"/>
          <w:sz w:val="24"/>
          <w:szCs w:val="24"/>
        </w:rPr>
        <w:t xml:space="preserve">also </w:t>
      </w:r>
      <w:r w:rsidR="00110C0B">
        <w:rPr>
          <w:rFonts w:ascii="Times New Roman" w:hAnsi="Times New Roman" w:cs="Times New Roman"/>
          <w:sz w:val="24"/>
          <w:szCs w:val="24"/>
        </w:rPr>
        <w:t>be presented in randomized order</w:t>
      </w:r>
      <w:r w:rsidR="00D40F90">
        <w:rPr>
          <w:rFonts w:ascii="Times New Roman" w:hAnsi="Times New Roman" w:cs="Times New Roman"/>
          <w:sz w:val="24"/>
          <w:szCs w:val="24"/>
        </w:rPr>
        <w:t xml:space="preserve"> (</w:t>
      </w:r>
      <w:r w:rsidR="00110C0B">
        <w:rPr>
          <w:rFonts w:ascii="Times New Roman" w:hAnsi="Times New Roman" w:cs="Times New Roman"/>
          <w:sz w:val="24"/>
          <w:szCs w:val="24"/>
        </w:rPr>
        <w:t>each on their own page</w:t>
      </w:r>
      <w:r w:rsidR="00D40F90">
        <w:rPr>
          <w:rFonts w:ascii="Times New Roman" w:hAnsi="Times New Roman" w:cs="Times New Roman"/>
          <w:sz w:val="24"/>
          <w:szCs w:val="24"/>
        </w:rPr>
        <w:t>)</w:t>
      </w:r>
      <w:r w:rsidR="00110C0B">
        <w:rPr>
          <w:rFonts w:ascii="Times New Roman" w:hAnsi="Times New Roman" w:cs="Times New Roman"/>
          <w:sz w:val="24"/>
          <w:szCs w:val="24"/>
        </w:rPr>
        <w:t>.</w:t>
      </w:r>
      <w:r w:rsidR="005D0E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1D673" w14:textId="186085CD" w:rsidR="00C03FC2" w:rsidRPr="00C03FC2" w:rsidRDefault="00F36E5E" w:rsidP="00C03F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the images used in the visual measure, please see the Images folder. </w:t>
      </w:r>
      <w:r w:rsidR="00110C0B">
        <w:rPr>
          <w:rFonts w:ascii="Times New Roman" w:hAnsi="Times New Roman" w:cs="Times New Roman"/>
          <w:sz w:val="24"/>
          <w:szCs w:val="24"/>
        </w:rPr>
        <w:t xml:space="preserve"> </w:t>
      </w:r>
      <w:r w:rsidR="00A50C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FF69C4" w14:textId="24D3F62C" w:rsidR="00217938" w:rsidRPr="00217938" w:rsidRDefault="00217938" w:rsidP="00217938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Scoring:</w:t>
      </w:r>
      <w:r w:rsidR="00110C0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11BE134E" w14:textId="19DC8B68" w:rsidR="002623F5" w:rsidRDefault="00F30560" w:rsidP="002623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each participant, c</w:t>
      </w:r>
      <w:r w:rsidR="002623F5">
        <w:rPr>
          <w:rFonts w:ascii="Times New Roman" w:hAnsi="Times New Roman" w:cs="Times New Roman"/>
          <w:sz w:val="24"/>
          <w:szCs w:val="24"/>
        </w:rPr>
        <w:t xml:space="preserve">alculate an average score </w:t>
      </w:r>
      <w:r w:rsidR="00FC1749">
        <w:rPr>
          <w:rFonts w:ascii="Times New Roman" w:hAnsi="Times New Roman" w:cs="Times New Roman"/>
          <w:sz w:val="24"/>
          <w:szCs w:val="24"/>
        </w:rPr>
        <w:t>with respect to each</w:t>
      </w:r>
      <w:r w:rsidR="002623F5">
        <w:rPr>
          <w:rFonts w:ascii="Times New Roman" w:hAnsi="Times New Roman" w:cs="Times New Roman"/>
          <w:sz w:val="24"/>
          <w:szCs w:val="24"/>
        </w:rPr>
        <w:t xml:space="preserve"> deviancy aversion </w:t>
      </w:r>
      <w:r w:rsidR="002623F5" w:rsidRPr="002373F0">
        <w:rPr>
          <w:rFonts w:ascii="Times New Roman" w:hAnsi="Times New Roman" w:cs="Times New Roman"/>
          <w:i/>
          <w:iCs/>
          <w:sz w:val="24"/>
          <w:szCs w:val="24"/>
        </w:rPr>
        <w:t>sub</w:t>
      </w:r>
      <w:r w:rsidR="002623F5">
        <w:rPr>
          <w:rFonts w:ascii="Times New Roman" w:hAnsi="Times New Roman" w:cs="Times New Roman"/>
          <w:sz w:val="24"/>
          <w:szCs w:val="24"/>
        </w:rPr>
        <w:t xml:space="preserve">-measure (Mental Imagery, Face Valid, Visual). To do so, average across the 3 Mental Imagery items, the 3 Face Valid items, and the 15 Visual items, respectively. </w:t>
      </w:r>
    </w:p>
    <w:p w14:paraId="2CB851A5" w14:textId="1B26504F" w:rsidR="00F30560" w:rsidRPr="00957CF6" w:rsidRDefault="00F30560" w:rsidP="00957CF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Create a composite </w:t>
      </w:r>
      <w:r w:rsidR="003D4A5A">
        <w:rPr>
          <w:rFonts w:ascii="Times New Roman" w:hAnsi="Times New Roman" w:cs="Times New Roman"/>
          <w:sz w:val="24"/>
          <w:szCs w:val="24"/>
        </w:rPr>
        <w:t xml:space="preserve">deviancy aversion </w:t>
      </w:r>
      <w:r>
        <w:rPr>
          <w:rFonts w:ascii="Times New Roman" w:hAnsi="Times New Roman" w:cs="Times New Roman"/>
          <w:sz w:val="24"/>
          <w:szCs w:val="24"/>
        </w:rPr>
        <w:t>score by averaging across</w:t>
      </w:r>
      <w:r>
        <w:rPr>
          <w:rFonts w:ascii="Times New Roman" w:hAnsi="Times New Roman" w:cs="Times New Roman"/>
          <w:sz w:val="24"/>
          <w:szCs w:val="24"/>
        </w:rPr>
        <w:t xml:space="preserve"> the 3 sub-measure scores for each participant.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494D996" w14:textId="072E8C0D" w:rsidR="002623F5" w:rsidRDefault="00F30560" w:rsidP="002623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186A25">
        <w:rPr>
          <w:rFonts w:ascii="Times New Roman" w:hAnsi="Times New Roman" w:cs="Times New Roman"/>
          <w:b/>
          <w:bCs/>
          <w:sz w:val="24"/>
          <w:szCs w:val="24"/>
        </w:rPr>
        <w:t>Optional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2623F5">
        <w:rPr>
          <w:rFonts w:ascii="Times New Roman" w:hAnsi="Times New Roman" w:cs="Times New Roman"/>
          <w:sz w:val="24"/>
          <w:szCs w:val="24"/>
        </w:rPr>
        <w:t>Substantiate the internal-reliability of the 3 sub-measures</w:t>
      </w:r>
      <w:r w:rsidR="00957CF6">
        <w:rPr>
          <w:rFonts w:ascii="Times New Roman" w:hAnsi="Times New Roman" w:cs="Times New Roman"/>
          <w:sz w:val="24"/>
          <w:szCs w:val="24"/>
        </w:rPr>
        <w:t xml:space="preserve"> and the composite measure</w:t>
      </w:r>
      <w:r w:rsidR="002623F5">
        <w:rPr>
          <w:rFonts w:ascii="Times New Roman" w:hAnsi="Times New Roman" w:cs="Times New Roman"/>
          <w:sz w:val="24"/>
          <w:szCs w:val="24"/>
        </w:rPr>
        <w:t xml:space="preserve"> via reliability analyses (e.g., Cronbach’s alpha, </w:t>
      </w:r>
      <w:r w:rsidR="009A2203">
        <w:rPr>
          <w:rFonts w:ascii="Times New Roman" w:hAnsi="Times New Roman" w:cs="Times New Roman"/>
          <w:sz w:val="24"/>
          <w:szCs w:val="24"/>
        </w:rPr>
        <w:t>McDonald’s Omega, Factor analyses).</w:t>
      </w:r>
    </w:p>
    <w:p w14:paraId="1FBF7217" w14:textId="33933791" w:rsidR="00E8534D" w:rsidRDefault="00E8534D" w:rsidP="00E853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Control Measures: </w:t>
      </w:r>
    </w:p>
    <w:p w14:paraId="4E08E087" w14:textId="11E008FB" w:rsidR="002623F5" w:rsidRPr="008A14A4" w:rsidRDefault="00E8534D" w:rsidP="008A14A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186A25">
        <w:rPr>
          <w:rFonts w:ascii="Times New Roman" w:hAnsi="Times New Roman" w:cs="Times New Roman"/>
          <w:b/>
          <w:bCs/>
          <w:sz w:val="24"/>
          <w:szCs w:val="24"/>
        </w:rPr>
        <w:t>Optional</w:t>
      </w:r>
      <w:r>
        <w:rPr>
          <w:rFonts w:ascii="Times New Roman" w:hAnsi="Times New Roman" w:cs="Times New Roman"/>
          <w:sz w:val="24"/>
          <w:szCs w:val="24"/>
        </w:rPr>
        <w:t>) To control for method variance (in terms of responding),</w:t>
      </w:r>
      <w:r w:rsidR="00D435E7">
        <w:rPr>
          <w:rFonts w:ascii="Times New Roman" w:hAnsi="Times New Roman" w:cs="Times New Roman"/>
          <w:sz w:val="24"/>
          <w:szCs w:val="24"/>
        </w:rPr>
        <w:t xml:space="preserve"> </w:t>
      </w:r>
      <w:r w:rsidR="00331D4E">
        <w:rPr>
          <w:rFonts w:ascii="Times New Roman" w:hAnsi="Times New Roman" w:cs="Times New Roman"/>
          <w:sz w:val="24"/>
          <w:szCs w:val="24"/>
        </w:rPr>
        <w:t xml:space="preserve">you may </w:t>
      </w:r>
      <w:r w:rsidR="00FB0C8D">
        <w:rPr>
          <w:rFonts w:ascii="Times New Roman" w:hAnsi="Times New Roman" w:cs="Times New Roman"/>
          <w:sz w:val="24"/>
          <w:szCs w:val="24"/>
        </w:rPr>
        <w:t>also choose to assess</w:t>
      </w:r>
      <w:r w:rsidR="00D435E7">
        <w:rPr>
          <w:rFonts w:ascii="Times New Roman" w:hAnsi="Times New Roman" w:cs="Times New Roman"/>
          <w:sz w:val="24"/>
          <w:szCs w:val="24"/>
        </w:rPr>
        <w:t xml:space="preserve"> </w:t>
      </w:r>
      <w:r w:rsidR="00FB0C8D">
        <w:rPr>
          <w:rFonts w:ascii="Times New Roman" w:hAnsi="Times New Roman" w:cs="Times New Roman"/>
          <w:sz w:val="24"/>
          <w:szCs w:val="24"/>
        </w:rPr>
        <w:t>aversion towards ‘perfect’ patterns</w:t>
      </w:r>
      <w:r w:rsidR="00915FA2">
        <w:rPr>
          <w:rFonts w:ascii="Times New Roman" w:hAnsi="Times New Roman" w:cs="Times New Roman"/>
          <w:sz w:val="24"/>
          <w:szCs w:val="24"/>
        </w:rPr>
        <w:t xml:space="preserve">, </w:t>
      </w:r>
      <w:r w:rsidR="00D435E7">
        <w:rPr>
          <w:rFonts w:ascii="Times New Roman" w:hAnsi="Times New Roman" w:cs="Times New Roman"/>
          <w:sz w:val="24"/>
          <w:szCs w:val="24"/>
        </w:rPr>
        <w:t>novelty</w:t>
      </w:r>
      <w:r w:rsidR="00331D4E">
        <w:rPr>
          <w:rFonts w:ascii="Times New Roman" w:hAnsi="Times New Roman" w:cs="Times New Roman"/>
          <w:sz w:val="24"/>
          <w:szCs w:val="24"/>
        </w:rPr>
        <w:t>,</w:t>
      </w:r>
      <w:r w:rsidR="00915FA2">
        <w:rPr>
          <w:rFonts w:ascii="Times New Roman" w:hAnsi="Times New Roman" w:cs="Times New Roman"/>
          <w:sz w:val="24"/>
          <w:szCs w:val="24"/>
        </w:rPr>
        <w:t xml:space="preserve"> and/or</w:t>
      </w:r>
      <w:r w:rsidR="00331D4E">
        <w:rPr>
          <w:rFonts w:ascii="Times New Roman" w:hAnsi="Times New Roman" w:cs="Times New Roman"/>
          <w:sz w:val="24"/>
          <w:szCs w:val="24"/>
        </w:rPr>
        <w:t xml:space="preserve"> </w:t>
      </w:r>
      <w:r w:rsidR="00B2277B">
        <w:rPr>
          <w:rFonts w:ascii="Times New Roman" w:hAnsi="Times New Roman" w:cs="Times New Roman"/>
          <w:sz w:val="24"/>
          <w:szCs w:val="24"/>
        </w:rPr>
        <w:t xml:space="preserve">general </w:t>
      </w:r>
      <w:r w:rsidR="00D435E7">
        <w:rPr>
          <w:rFonts w:ascii="Times New Roman" w:hAnsi="Times New Roman" w:cs="Times New Roman"/>
          <w:sz w:val="24"/>
          <w:szCs w:val="24"/>
        </w:rPr>
        <w:t>negativity. These can include</w:t>
      </w:r>
      <w:r w:rsidR="00C16C3F">
        <w:rPr>
          <w:rFonts w:ascii="Times New Roman" w:hAnsi="Times New Roman" w:cs="Times New Roman"/>
          <w:sz w:val="24"/>
          <w:szCs w:val="24"/>
        </w:rPr>
        <w:t xml:space="preserve">, for instance, </w:t>
      </w:r>
      <w:r w:rsidR="005967F9">
        <w:rPr>
          <w:rFonts w:ascii="Times New Roman" w:hAnsi="Times New Roman" w:cs="Times New Roman"/>
          <w:sz w:val="24"/>
          <w:szCs w:val="24"/>
        </w:rPr>
        <w:t>images of unbroken patterns of geometric shapes</w:t>
      </w:r>
      <w:r w:rsidR="00235616">
        <w:rPr>
          <w:rFonts w:ascii="Times New Roman" w:hAnsi="Times New Roman" w:cs="Times New Roman"/>
          <w:sz w:val="24"/>
          <w:szCs w:val="24"/>
        </w:rPr>
        <w:t xml:space="preserve"> (for ‘perfect’ patterns)</w:t>
      </w:r>
      <w:r w:rsidR="005967F9">
        <w:rPr>
          <w:rFonts w:ascii="Times New Roman" w:hAnsi="Times New Roman" w:cs="Times New Roman"/>
          <w:sz w:val="24"/>
          <w:szCs w:val="24"/>
        </w:rPr>
        <w:t xml:space="preserve">, </w:t>
      </w:r>
      <w:r w:rsidR="00C16C3F">
        <w:rPr>
          <w:rFonts w:ascii="Times New Roman" w:hAnsi="Times New Roman" w:cs="Times New Roman"/>
          <w:sz w:val="24"/>
          <w:szCs w:val="24"/>
        </w:rPr>
        <w:t>images of Chinese ideographs/characters (for novelty)</w:t>
      </w:r>
      <w:r w:rsidR="00175EE6">
        <w:rPr>
          <w:rFonts w:ascii="Times New Roman" w:hAnsi="Times New Roman" w:cs="Times New Roman"/>
          <w:sz w:val="24"/>
          <w:szCs w:val="24"/>
        </w:rPr>
        <w:t>,</w:t>
      </w:r>
      <w:r w:rsidR="00C16C3F">
        <w:rPr>
          <w:rFonts w:ascii="Times New Roman" w:hAnsi="Times New Roman" w:cs="Times New Roman"/>
          <w:sz w:val="24"/>
          <w:szCs w:val="24"/>
        </w:rPr>
        <w:t xml:space="preserve"> and images of poor weather, such as a rainy or cloudy scene (for </w:t>
      </w:r>
      <w:r w:rsidR="00D5384F">
        <w:rPr>
          <w:rFonts w:ascii="Times New Roman" w:hAnsi="Times New Roman" w:cs="Times New Roman"/>
          <w:sz w:val="24"/>
          <w:szCs w:val="24"/>
        </w:rPr>
        <w:t xml:space="preserve">general </w:t>
      </w:r>
      <w:r w:rsidR="00C16C3F">
        <w:rPr>
          <w:rFonts w:ascii="Times New Roman" w:hAnsi="Times New Roman" w:cs="Times New Roman"/>
          <w:sz w:val="24"/>
          <w:szCs w:val="24"/>
        </w:rPr>
        <w:t>negativity).</w:t>
      </w:r>
      <w:r w:rsidR="00DD2207">
        <w:rPr>
          <w:rFonts w:ascii="Times New Roman" w:hAnsi="Times New Roman" w:cs="Times New Roman"/>
          <w:sz w:val="24"/>
          <w:szCs w:val="24"/>
        </w:rPr>
        <w:t xml:space="preserve"> The control images are included in the Images folder. </w:t>
      </w:r>
      <w:r w:rsidR="006A5680">
        <w:rPr>
          <w:rFonts w:ascii="Times New Roman" w:hAnsi="Times New Roman" w:cs="Times New Roman"/>
          <w:sz w:val="24"/>
          <w:szCs w:val="24"/>
        </w:rPr>
        <w:t>These controls can also be assessed in the format of the Mental Imagery and Face Valid sub-measures.</w:t>
      </w:r>
      <w:r w:rsidR="00C16C3F">
        <w:rPr>
          <w:rFonts w:ascii="Times New Roman" w:hAnsi="Times New Roman" w:cs="Times New Roman"/>
          <w:sz w:val="24"/>
          <w:szCs w:val="24"/>
        </w:rPr>
        <w:t xml:space="preserve"> For more information, please see </w:t>
      </w:r>
      <w:hyperlink r:id="rId6" w:history="1">
        <w:r w:rsidR="00C16C3F" w:rsidRPr="00362145">
          <w:rPr>
            <w:rStyle w:val="Hyperlink"/>
            <w:rFonts w:ascii="Times New Roman" w:hAnsi="Times New Roman" w:cs="Times New Roman"/>
            <w:sz w:val="24"/>
            <w:szCs w:val="24"/>
          </w:rPr>
          <w:t>Gollwitzer &amp; Clark (2019)</w:t>
        </w:r>
      </w:hyperlink>
      <w:r w:rsidR="00C16C3F">
        <w:rPr>
          <w:rFonts w:ascii="Times New Roman" w:hAnsi="Times New Roman" w:cs="Times New Roman"/>
          <w:sz w:val="24"/>
          <w:szCs w:val="24"/>
        </w:rPr>
        <w:t xml:space="preserve"> and </w:t>
      </w:r>
      <w:hyperlink r:id="rId7" w:history="1">
        <w:r w:rsidR="00C16C3F" w:rsidRPr="00362145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Gollwitzer, Martel, </w:t>
        </w:r>
        <w:proofErr w:type="spellStart"/>
        <w:r w:rsidR="00C16C3F" w:rsidRPr="00362145">
          <w:rPr>
            <w:rStyle w:val="Hyperlink"/>
            <w:rFonts w:ascii="Times New Roman" w:hAnsi="Times New Roman" w:cs="Times New Roman"/>
            <w:sz w:val="24"/>
            <w:szCs w:val="24"/>
          </w:rPr>
          <w:t>Bargh</w:t>
        </w:r>
        <w:proofErr w:type="spellEnd"/>
        <w:r w:rsidR="00C16C3F" w:rsidRPr="00362145">
          <w:rPr>
            <w:rStyle w:val="Hyperlink"/>
            <w:rFonts w:ascii="Times New Roman" w:hAnsi="Times New Roman" w:cs="Times New Roman"/>
            <w:sz w:val="24"/>
            <w:szCs w:val="24"/>
          </w:rPr>
          <w:t>, &amp; Chang (2020).</w:t>
        </w:r>
      </w:hyperlink>
      <w:r w:rsidR="00B725E6">
        <w:rPr>
          <w:rFonts w:ascii="Times New Roman" w:hAnsi="Times New Roman" w:cs="Times New Roman"/>
          <w:sz w:val="24"/>
          <w:szCs w:val="24"/>
        </w:rPr>
        <w:t xml:space="preserve"> </w:t>
      </w:r>
      <w:r w:rsidR="007558DD">
        <w:rPr>
          <w:rFonts w:ascii="Times New Roman" w:hAnsi="Times New Roman" w:cs="Times New Roman"/>
          <w:sz w:val="24"/>
          <w:szCs w:val="24"/>
        </w:rPr>
        <w:t>Also, p</w:t>
      </w:r>
      <w:r w:rsidR="00B725E6">
        <w:rPr>
          <w:rFonts w:ascii="Times New Roman" w:hAnsi="Times New Roman" w:cs="Times New Roman"/>
          <w:sz w:val="24"/>
          <w:szCs w:val="24"/>
        </w:rPr>
        <w:t xml:space="preserve">lease don’t hesitate to contact me at </w:t>
      </w:r>
      <w:hyperlink r:id="rId8" w:history="1">
        <w:r w:rsidR="00B725E6" w:rsidRPr="00830E86">
          <w:rPr>
            <w:rStyle w:val="Hyperlink"/>
            <w:rFonts w:ascii="Times New Roman" w:hAnsi="Times New Roman" w:cs="Times New Roman"/>
            <w:sz w:val="24"/>
            <w:szCs w:val="24"/>
          </w:rPr>
          <w:t>anton.gollwitzer@gmail.com</w:t>
        </w:r>
      </w:hyperlink>
      <w:r w:rsidR="00B725E6">
        <w:rPr>
          <w:rFonts w:ascii="Times New Roman" w:hAnsi="Times New Roman" w:cs="Times New Roman"/>
          <w:sz w:val="24"/>
          <w:szCs w:val="24"/>
        </w:rPr>
        <w:t xml:space="preserve"> to discuss which control variables you may wish to include in your study</w:t>
      </w:r>
      <w:r w:rsidR="00E46415">
        <w:rPr>
          <w:rFonts w:ascii="Times New Roman" w:hAnsi="Times New Roman" w:cs="Times New Roman"/>
          <w:sz w:val="24"/>
          <w:szCs w:val="24"/>
        </w:rPr>
        <w:t xml:space="preserve"> and for more specific </w:t>
      </w:r>
      <w:r w:rsidR="00ED2FFC">
        <w:rPr>
          <w:rFonts w:ascii="Times New Roman" w:hAnsi="Times New Roman" w:cs="Times New Roman"/>
          <w:sz w:val="24"/>
          <w:szCs w:val="24"/>
        </w:rPr>
        <w:t>details</w:t>
      </w:r>
      <w:r w:rsidR="00B725E6">
        <w:rPr>
          <w:rFonts w:ascii="Times New Roman" w:hAnsi="Times New Roman" w:cs="Times New Roman"/>
          <w:sz w:val="24"/>
          <w:szCs w:val="24"/>
        </w:rPr>
        <w:t xml:space="preserve">. </w:t>
      </w:r>
      <w:r w:rsidR="00C16C3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623F5" w:rsidRPr="008A1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9226C"/>
    <w:multiLevelType w:val="hybridMultilevel"/>
    <w:tmpl w:val="59B87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01BD6"/>
    <w:multiLevelType w:val="hybridMultilevel"/>
    <w:tmpl w:val="768A0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63FDB"/>
    <w:multiLevelType w:val="hybridMultilevel"/>
    <w:tmpl w:val="0E227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5415B"/>
    <w:multiLevelType w:val="hybridMultilevel"/>
    <w:tmpl w:val="11FA00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E2D"/>
    <w:rsid w:val="00011260"/>
    <w:rsid w:val="000F2D69"/>
    <w:rsid w:val="00110C0B"/>
    <w:rsid w:val="00175EE6"/>
    <w:rsid w:val="00186A25"/>
    <w:rsid w:val="001A2561"/>
    <w:rsid w:val="001B6E1C"/>
    <w:rsid w:val="0021352F"/>
    <w:rsid w:val="00217938"/>
    <w:rsid w:val="00235616"/>
    <w:rsid w:val="002373F0"/>
    <w:rsid w:val="00260674"/>
    <w:rsid w:val="002623F5"/>
    <w:rsid w:val="00300C64"/>
    <w:rsid w:val="00331D4E"/>
    <w:rsid w:val="003347E3"/>
    <w:rsid w:val="00362145"/>
    <w:rsid w:val="003C0C32"/>
    <w:rsid w:val="003D4A5A"/>
    <w:rsid w:val="004904F6"/>
    <w:rsid w:val="005070AA"/>
    <w:rsid w:val="00536281"/>
    <w:rsid w:val="005967F9"/>
    <w:rsid w:val="005A2369"/>
    <w:rsid w:val="005D0E38"/>
    <w:rsid w:val="006A5680"/>
    <w:rsid w:val="006A6825"/>
    <w:rsid w:val="00734D14"/>
    <w:rsid w:val="007558DD"/>
    <w:rsid w:val="0078338D"/>
    <w:rsid w:val="008A14A4"/>
    <w:rsid w:val="008A7648"/>
    <w:rsid w:val="00915590"/>
    <w:rsid w:val="00915FA2"/>
    <w:rsid w:val="0094097F"/>
    <w:rsid w:val="00957CF6"/>
    <w:rsid w:val="00981C47"/>
    <w:rsid w:val="009974D8"/>
    <w:rsid w:val="009A2203"/>
    <w:rsid w:val="009D7B8C"/>
    <w:rsid w:val="00A50C24"/>
    <w:rsid w:val="00A52B13"/>
    <w:rsid w:val="00A54B4E"/>
    <w:rsid w:val="00B2277B"/>
    <w:rsid w:val="00B54486"/>
    <w:rsid w:val="00B716B1"/>
    <w:rsid w:val="00B725E6"/>
    <w:rsid w:val="00BA7CDF"/>
    <w:rsid w:val="00BD5469"/>
    <w:rsid w:val="00C03FC2"/>
    <w:rsid w:val="00C16C3F"/>
    <w:rsid w:val="00C72E2D"/>
    <w:rsid w:val="00C87CD9"/>
    <w:rsid w:val="00D4055D"/>
    <w:rsid w:val="00D40F90"/>
    <w:rsid w:val="00D435E7"/>
    <w:rsid w:val="00D5384F"/>
    <w:rsid w:val="00DD2207"/>
    <w:rsid w:val="00DF23E2"/>
    <w:rsid w:val="00E46415"/>
    <w:rsid w:val="00E60225"/>
    <w:rsid w:val="00E8534D"/>
    <w:rsid w:val="00E926F4"/>
    <w:rsid w:val="00EA2C6B"/>
    <w:rsid w:val="00ED2FFC"/>
    <w:rsid w:val="00F26250"/>
    <w:rsid w:val="00F30560"/>
    <w:rsid w:val="00F36E5E"/>
    <w:rsid w:val="00FB0C8D"/>
    <w:rsid w:val="00FC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08527"/>
  <w15:chartTrackingRefBased/>
  <w15:docId w15:val="{61095023-A56B-48F2-81EE-DD93C90E3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23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621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21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on.gollwitze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44292949-3919-4f76-b814-d972443de8fc.filesusr.com/ugd/7e7f8b_b28d791eebb641aa9d0118be68a03583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44292949-3919-4f76-b814-d972443de8fc.filesusr.com/ugd/7e7f8b_828dabda0c5145dfb765418b9fd4c86f.pdf" TargetMode="External"/><Relationship Id="rId5" Type="http://schemas.openxmlformats.org/officeDocument/2006/relationships/hyperlink" Target="https://www.nature.com/articles/s41562-017-0243-x.epdf?author_access_token=6LXdITIETjpCQeuq8Q_PjtRgN0jAjWel9jnR3ZoTv0OWj4W1dN3Q2UnzdOVRrDI9OhA4cLNc3UiNbP-Ov7ulcwvrMoxEfSpzx1i6yV_nHBVJMj0v66o-ZtQYBShCGzoOUHkYbCSWon8vJSUC0UUK9w%3D%3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457</Words>
  <Characters>2667</Characters>
  <Application>Microsoft Office Word</Application>
  <DocSecurity>0</DocSecurity>
  <Lines>44</Lines>
  <Paragraphs>23</Paragraphs>
  <ScaleCrop>false</ScaleCrop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gollwitzer</dc:creator>
  <cp:keywords/>
  <dc:description/>
  <cp:lastModifiedBy>anton gollwitzer</cp:lastModifiedBy>
  <cp:revision>66</cp:revision>
  <dcterms:created xsi:type="dcterms:W3CDTF">2021-02-28T23:32:00Z</dcterms:created>
  <dcterms:modified xsi:type="dcterms:W3CDTF">2021-03-01T00:50:00Z</dcterms:modified>
</cp:coreProperties>
</file>